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9D3B" w14:textId="77777777" w:rsidR="00A159E7" w:rsidRDefault="00ED4FDE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76F9BB65" w14:textId="77777777" w:rsidR="00A159E7" w:rsidRDefault="00A159E7">
      <w:pPr>
        <w:spacing w:after="0"/>
        <w:rPr>
          <w:rFonts w:ascii="Times New Roman" w:hAnsi="Times New Roman"/>
          <w:color w:val="0000FF"/>
          <w:sz w:val="24"/>
          <w:szCs w:val="24"/>
        </w:rPr>
      </w:pPr>
    </w:p>
    <w:p w14:paraId="6596FF29" w14:textId="77777777" w:rsidR="00A159E7" w:rsidRDefault="00A159E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CC7B044" w14:textId="77777777" w:rsidR="00A159E7" w:rsidRDefault="00ED4FDE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SPRAWOZDANIE </w:t>
      </w:r>
    </w:p>
    <w:p w14:paraId="43C221E1" w14:textId="77777777" w:rsidR="00A159E7" w:rsidRDefault="00ED4FD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 </w:t>
      </w:r>
    </w:p>
    <w:p w14:paraId="099A9447" w14:textId="77777777" w:rsidR="00A159E7" w:rsidRDefault="00ED4FDE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DZIAŁALNOŚCI</w:t>
      </w:r>
    </w:p>
    <w:p w14:paraId="0A370B9D" w14:textId="77777777" w:rsidR="00A159E7" w:rsidRDefault="00ED4FDE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GMINNEGO OŚRODKA POMOCY SPOŁECZNEJ </w:t>
      </w:r>
    </w:p>
    <w:p w14:paraId="7CC532C4" w14:textId="77777777" w:rsidR="00A159E7" w:rsidRDefault="00ED4FDE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W WYDMINACH</w:t>
      </w:r>
    </w:p>
    <w:p w14:paraId="343973E7" w14:textId="77777777" w:rsidR="00A159E7" w:rsidRDefault="00ED4FDE">
      <w:pPr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od 01.01.2019r. do 31.12.2019r.</w:t>
      </w:r>
    </w:p>
    <w:p w14:paraId="1B203192" w14:textId="77777777" w:rsidR="00A159E7" w:rsidRDefault="00A159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3D1A80E9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3CD04070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1C44E1B4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19938824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4BDA8712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197CAE02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5F2C4EDA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41D9F004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60D995BA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1651FD54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6270438C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07DC4F5E" w14:textId="77777777" w:rsidR="00A159E7" w:rsidRDefault="00A159E7">
      <w:pPr>
        <w:rPr>
          <w:rFonts w:ascii="Times New Roman" w:hAnsi="Times New Roman"/>
          <w:sz w:val="20"/>
          <w:szCs w:val="20"/>
        </w:rPr>
      </w:pPr>
    </w:p>
    <w:p w14:paraId="29DD8624" w14:textId="77777777" w:rsidR="00A159E7" w:rsidRDefault="00A159E7">
      <w:pPr>
        <w:rPr>
          <w:rFonts w:ascii="Times New Roman" w:hAnsi="Times New Roman"/>
          <w:sz w:val="20"/>
          <w:szCs w:val="20"/>
        </w:rPr>
      </w:pPr>
    </w:p>
    <w:p w14:paraId="326FE760" w14:textId="77777777" w:rsidR="00A159E7" w:rsidRDefault="00ED4FD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Sporządził:</w:t>
      </w:r>
    </w:p>
    <w:p w14:paraId="0A0C0E9E" w14:textId="77777777" w:rsidR="00A159E7" w:rsidRDefault="00ED4FD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Kierownik Gminnego Ośrodka Pomocy Społecznej - Artur Grygiencza</w:t>
      </w:r>
    </w:p>
    <w:p w14:paraId="0B99747B" w14:textId="77777777" w:rsidR="00A159E7" w:rsidRDefault="00A159E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9164530" w14:textId="77777777" w:rsidR="00A159E7" w:rsidRDefault="00ED4FDE">
      <w:pPr>
        <w:jc w:val="both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Świadczenia przyznawane i wypłacane przez Gminny Ośrodek Pomocy Społecznej w Wydminach były finansowane z dwóch źródeł: ze środków rządowych z przeznaczeniem na zadania zlecone oraz ze środków rządowych i  samorządowych z przeznaczeniem na zadania własne.</w:t>
      </w:r>
    </w:p>
    <w:p w14:paraId="06690640" w14:textId="77777777" w:rsidR="00A159E7" w:rsidRDefault="00A159E7">
      <w:pPr>
        <w:pStyle w:val="Tretekstu"/>
        <w:rPr>
          <w:rFonts w:ascii="Times New Roman" w:hAnsi="Times New Roman"/>
          <w:b/>
          <w:i/>
          <w:iCs/>
          <w:sz w:val="24"/>
          <w:szCs w:val="24"/>
        </w:rPr>
      </w:pPr>
    </w:p>
    <w:p w14:paraId="0621877E" w14:textId="77777777" w:rsidR="00A159E7" w:rsidRDefault="00ED4FDE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1. Zadania zlecone gminie obejmowały:</w:t>
      </w:r>
    </w:p>
    <w:p w14:paraId="4F578FC4" w14:textId="77777777" w:rsidR="00A159E7" w:rsidRDefault="00A159E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1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8"/>
        <w:gridCol w:w="2344"/>
      </w:tblGrid>
      <w:tr w:rsidR="00A159E7" w14:paraId="17407052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D33255F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Świadczenia emerytalno-rentowe 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E2D9F2D" w14:textId="77777777" w:rsidR="00A159E7" w:rsidRDefault="00ED4FDE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108.203,19</w:t>
            </w:r>
          </w:p>
        </w:tc>
      </w:tr>
      <w:tr w:rsidR="00A159E7" w14:paraId="1C4CDCB8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E21ADA4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rodzinne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D0F3ABB" w14:textId="77777777" w:rsidR="00A159E7" w:rsidRDefault="00ED4FDE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1.905 253,03</w:t>
            </w:r>
          </w:p>
        </w:tc>
      </w:tr>
      <w:tr w:rsidR="00A159E7" w14:paraId="6FFE9B7D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BBC4EF1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Jednorazowa zapomoga z tytułu urodzenia dziecka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22D5410" w14:textId="77777777" w:rsidR="00A159E7" w:rsidRDefault="00ED4FDE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41.000,00</w:t>
            </w:r>
          </w:p>
        </w:tc>
      </w:tr>
      <w:tr w:rsidR="00A159E7" w14:paraId="3DE458EC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59FF4A9" w14:textId="77777777" w:rsidR="00A159E7" w:rsidRDefault="00ED4FDE">
            <w:pPr>
              <w:tabs>
                <w:tab w:val="left" w:pos="3600"/>
              </w:tabs>
              <w:snapToGrid w:val="0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Fundusz alimentacyjny 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479C0C0" w14:textId="77777777" w:rsidR="00A159E7" w:rsidRDefault="00ED4FDE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269.620,00</w:t>
            </w:r>
          </w:p>
        </w:tc>
      </w:tr>
      <w:tr w:rsidR="00A159E7" w14:paraId="2E3E2F81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C342109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rodzicielskie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6E44529" w14:textId="77777777" w:rsidR="00A159E7" w:rsidRDefault="00ED4FDE">
            <w:pPr>
              <w:tabs>
                <w:tab w:val="left" w:pos="3600"/>
              </w:tabs>
              <w:snapToGrid w:val="0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190.260,70</w:t>
            </w:r>
          </w:p>
        </w:tc>
      </w:tr>
      <w:tr w:rsidR="00A159E7" w14:paraId="664DAA22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2B13A36" w14:textId="77777777" w:rsidR="00A159E7" w:rsidRDefault="00ED4FDE">
            <w:pPr>
              <w:tabs>
                <w:tab w:val="left" w:pos="3600"/>
              </w:tabs>
              <w:snapToGrid w:val="0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Koszty obsługi świadczeń rodzinnych  i funduszu alimentacyjnego       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412F500" w14:textId="77777777" w:rsidR="00A159E7" w:rsidRDefault="00ED4FDE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72.508,64</w:t>
            </w:r>
          </w:p>
        </w:tc>
      </w:tr>
      <w:tr w:rsidR="00A159E7" w14:paraId="3C1BD600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C84CFD7" w14:textId="77777777" w:rsidR="00A159E7" w:rsidRDefault="00ED4FDE">
            <w:pPr>
              <w:tabs>
                <w:tab w:val="left" w:pos="3600"/>
              </w:tabs>
              <w:snapToGrid w:val="0"/>
              <w:rPr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Składka zdrowotna 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E263DC1" w14:textId="77777777" w:rsidR="00A159E7" w:rsidRDefault="00ED4FDE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20.062,05</w:t>
            </w:r>
          </w:p>
        </w:tc>
      </w:tr>
      <w:tr w:rsidR="00A159E7" w14:paraId="6E3F32D8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2EDA362" w14:textId="77777777" w:rsidR="00A159E7" w:rsidRDefault="00ED4FDE">
            <w:pPr>
              <w:pStyle w:val="Zawartotabeli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Dodatek energetyczny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1A190DD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4.861,75</w:t>
            </w:r>
          </w:p>
        </w:tc>
      </w:tr>
      <w:tr w:rsidR="00A159E7" w14:paraId="377F6A62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98E6A07" w14:textId="77777777" w:rsidR="00A159E7" w:rsidRDefault="00ED4FDE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Karta Dużej Rodziny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7865534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681,31</w:t>
            </w:r>
          </w:p>
        </w:tc>
      </w:tr>
      <w:tr w:rsidR="00A159E7" w14:paraId="0CB01F77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E20F7D0" w14:textId="77777777" w:rsidR="00A159E7" w:rsidRDefault="00ED4FDE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Świadczenie wychowawcze 500 +</w:t>
            </w:r>
          </w:p>
          <w:p w14:paraId="41CFA19B" w14:textId="77777777" w:rsidR="00A159E7" w:rsidRDefault="00ED4FDE">
            <w:pPr>
              <w:pStyle w:val="Zawartotabeli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Koszty obsługi</w:t>
            </w:r>
          </w:p>
          <w:p w14:paraId="5577963E" w14:textId="77777777" w:rsidR="00A159E7" w:rsidRDefault="00ED4FDE">
            <w:pPr>
              <w:pStyle w:val="Zawartotabeli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Dobry Start</w:t>
            </w:r>
          </w:p>
          <w:p w14:paraId="67CBA7AE" w14:textId="77777777" w:rsidR="00A159E7" w:rsidRDefault="00ED4FDE">
            <w:pPr>
              <w:pStyle w:val="Zawartotabeli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Koszty obsługi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AECB247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4.988772,20</w:t>
            </w:r>
          </w:p>
          <w:p w14:paraId="35800F22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67,094,17</w:t>
            </w:r>
          </w:p>
          <w:p w14:paraId="0CD14DD1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221.400,00</w:t>
            </w:r>
          </w:p>
          <w:p w14:paraId="54A302D2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7.380,00</w:t>
            </w:r>
          </w:p>
        </w:tc>
      </w:tr>
    </w:tbl>
    <w:p w14:paraId="5BB3BE4B" w14:textId="77777777" w:rsidR="00A159E7" w:rsidRDefault="00A159E7">
      <w:pPr>
        <w:jc w:val="center"/>
        <w:rPr>
          <w:rFonts w:ascii="Times New Roman" w:hAnsi="Times New Roman"/>
          <w:sz w:val="24"/>
          <w:szCs w:val="24"/>
        </w:rPr>
      </w:pPr>
    </w:p>
    <w:p w14:paraId="19982794" w14:textId="77777777" w:rsidR="00A159E7" w:rsidRDefault="00A159E7">
      <w:pPr>
        <w:tabs>
          <w:tab w:val="left" w:pos="3600"/>
        </w:tabs>
        <w:rPr>
          <w:rFonts w:ascii="Times New Roman" w:hAnsi="Times New Roman"/>
          <w:bCs/>
          <w:sz w:val="24"/>
          <w:szCs w:val="24"/>
        </w:rPr>
      </w:pPr>
    </w:p>
    <w:p w14:paraId="7D33148E" w14:textId="77777777" w:rsidR="00A159E7" w:rsidRDefault="00ED4FDE">
      <w:pPr>
        <w:tabs>
          <w:tab w:val="left" w:pos="3600"/>
        </w:tabs>
        <w:rPr>
          <w:b/>
          <w:bCs/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2BA889D7" w14:textId="77777777" w:rsidR="00A159E7" w:rsidRDefault="00ED4FDE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Ogółem zadania zlecone :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7.897 097,04 zł</w:t>
      </w:r>
    </w:p>
    <w:p w14:paraId="7BBCD97D" w14:textId="77777777" w:rsidR="00A159E7" w:rsidRDefault="00A159E7">
      <w:pPr>
        <w:tabs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6F08F31" w14:textId="77777777" w:rsidR="00A159E7" w:rsidRDefault="00A159E7">
      <w:pPr>
        <w:tabs>
          <w:tab w:val="left" w:pos="3600"/>
        </w:tabs>
        <w:rPr>
          <w:b/>
          <w:bCs/>
          <w:sz w:val="32"/>
          <w:szCs w:val="32"/>
        </w:rPr>
      </w:pPr>
    </w:p>
    <w:p w14:paraId="25B20B2B" w14:textId="77777777" w:rsidR="00A159E7" w:rsidRDefault="00ED4FDE"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A632539" w14:textId="77777777" w:rsidR="00A159E7" w:rsidRDefault="00ED4FDE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Zadania własne gminy obejmowały</w:t>
      </w:r>
    </w:p>
    <w:tbl>
      <w:tblPr>
        <w:tblW w:w="911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2"/>
        <w:gridCol w:w="2048"/>
        <w:gridCol w:w="3522"/>
      </w:tblGrid>
      <w:tr w:rsidR="00A159E7" w14:paraId="79D774A4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897C2D1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Dożywianie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1198DDD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299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C642B22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297.462,99</w:t>
            </w:r>
          </w:p>
        </w:tc>
      </w:tr>
      <w:tr w:rsidR="00A159E7" w14:paraId="3C427101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9A2A7BF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opiekuńcze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00A2114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48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FA3DC2D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203.060,00</w:t>
            </w:r>
          </w:p>
        </w:tc>
      </w:tr>
      <w:tr w:rsidR="00A159E7" w14:paraId="0A82E908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BF61837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Zasiłki celowe    </w:t>
            </w:r>
          </w:p>
          <w:p w14:paraId="0B0BE28E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celowe - projekt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1FF1CA1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66 rodzin</w:t>
            </w:r>
          </w:p>
          <w:p w14:paraId="12FA2B6D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15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260AD65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11.561,94</w:t>
            </w:r>
          </w:p>
          <w:p w14:paraId="71E8C964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9.750,00</w:t>
            </w:r>
          </w:p>
        </w:tc>
      </w:tr>
      <w:tr w:rsidR="00A159E7" w14:paraId="28732D12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B329A5E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okresowe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F58E669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148 rodzin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08C10F3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494.961,30</w:t>
            </w:r>
          </w:p>
        </w:tc>
      </w:tr>
      <w:tr w:rsidR="00A159E7" w14:paraId="7557F310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594C981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stałe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8033C06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59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F2263B5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310.387,46</w:t>
            </w:r>
          </w:p>
        </w:tc>
      </w:tr>
      <w:tr w:rsidR="00A159E7" w14:paraId="36EF0FDC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A14A49F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Schronienie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4FC52B0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6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EFCE522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29.423,55</w:t>
            </w:r>
          </w:p>
        </w:tc>
      </w:tr>
      <w:tr w:rsidR="00A159E7" w14:paraId="193FB381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C4041D8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zdrowotne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82AA38F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53 osoby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6D15F3F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28.006,65</w:t>
            </w:r>
          </w:p>
        </w:tc>
      </w:tr>
      <w:tr w:rsidR="00A159E7" w14:paraId="14B8CCE3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BD61782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Domy Pomocy Społecznej </w:t>
            </w:r>
          </w:p>
          <w:p w14:paraId="1F50A02F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01.01.2019 do 31.12.2019</w:t>
            </w:r>
          </w:p>
          <w:p w14:paraId="731DE943" w14:textId="77777777" w:rsidR="00A159E7" w:rsidRDefault="00A159E7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D8AA666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obecny/aktualny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B1E8906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39 osób</w:t>
            </w:r>
          </w:p>
          <w:p w14:paraId="4D7B6938" w14:textId="77777777" w:rsidR="00A159E7" w:rsidRDefault="00A159E7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  <w:p w14:paraId="12807279" w14:textId="77777777" w:rsidR="00A159E7" w:rsidRDefault="00A159E7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  <w:p w14:paraId="64B4395D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32 osoby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1098178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802.967,82</w:t>
            </w:r>
          </w:p>
        </w:tc>
      </w:tr>
      <w:tr w:rsidR="00A159E7" w14:paraId="6C119D92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098D059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społecznie użyteczne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17D9C6E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3 osoby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AE70758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3.244,80</w:t>
            </w:r>
          </w:p>
        </w:tc>
      </w:tr>
      <w:tr w:rsidR="00A159E7" w14:paraId="4CB9CCA1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AD6EBBD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Utrzymanie ośrodka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21E9BB0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B476351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415.789,18</w:t>
            </w:r>
          </w:p>
        </w:tc>
      </w:tr>
      <w:tr w:rsidR="00A159E7" w14:paraId="6D8F0C03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EEC0ACB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Rodziny zastępcze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066BA1B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13 dzieci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FFE65AA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132.706,36</w:t>
            </w:r>
          </w:p>
        </w:tc>
      </w:tr>
      <w:tr w:rsidR="00A159E7" w14:paraId="530A5208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3CCC674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Asystent rodziny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1E61142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11 rodzin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230BE88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56.645,32</w:t>
            </w:r>
          </w:p>
        </w:tc>
      </w:tr>
      <w:tr w:rsidR="00A159E7" w14:paraId="7C948D08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DF9D998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Dodatki mieszkaniowe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51D6A26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54 rodziny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47DE3AF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100.925,46</w:t>
            </w:r>
          </w:p>
        </w:tc>
      </w:tr>
      <w:tr w:rsidR="00A159E7" w14:paraId="61CDD10A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9F371A7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Stypendia szkolne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B5BF659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205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20696A3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195.900,38</w:t>
            </w:r>
          </w:p>
        </w:tc>
      </w:tr>
      <w:tr w:rsidR="00A159E7" w14:paraId="60E16C2A" w14:textId="77777777">
        <w:trPr>
          <w:trHeight w:val="315"/>
        </w:trPr>
        <w:tc>
          <w:tcPr>
            <w:tcW w:w="35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2FD96711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Ognisko Wychowawcze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4253C95F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14 osób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3612551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19.178,59</w:t>
            </w:r>
          </w:p>
        </w:tc>
      </w:tr>
      <w:tr w:rsidR="00A159E7" w14:paraId="7CA521E1" w14:textId="77777777">
        <w:trPr>
          <w:trHeight w:val="315"/>
        </w:trPr>
        <w:tc>
          <w:tcPr>
            <w:tcW w:w="35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42FF7BFF" w14:textId="77777777" w:rsidR="00A159E7" w:rsidRDefault="00ED4FDE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świadczenia rodzinne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5E44BF53" w14:textId="77777777" w:rsidR="00A159E7" w:rsidRDefault="00ED4FDE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E6CBD41" w14:textId="77777777" w:rsidR="00A159E7" w:rsidRDefault="00ED4FD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18.150,00</w:t>
            </w:r>
          </w:p>
        </w:tc>
      </w:tr>
    </w:tbl>
    <w:p w14:paraId="6611A893" w14:textId="77777777" w:rsidR="00A159E7" w:rsidRDefault="00ED4FDE">
      <w:pPr>
        <w:tabs>
          <w:tab w:val="left" w:pos="3600"/>
        </w:tabs>
        <w:rPr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E7D08B6" w14:textId="77777777" w:rsidR="00A159E7" w:rsidRDefault="00A159E7">
      <w:pPr>
        <w:tabs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2DC40AE1" w14:textId="77777777" w:rsidR="00A159E7" w:rsidRDefault="00ED4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Ogółem zadania własne: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3.130 121,80 zł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4E22EA2" w14:textId="77777777" w:rsidR="00A159E7" w:rsidRDefault="00ED4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Projekty „KIS” i „Punkt Konsultacyjny ds. Przemocy”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807.259,93 zł               </w:t>
      </w:r>
    </w:p>
    <w:p w14:paraId="0423CEFA" w14:textId="3247C1E0" w:rsidR="00A159E7" w:rsidRDefault="00ED4F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tym:  </w:t>
      </w:r>
      <w:r w:rsidR="004D7ACE">
        <w:rPr>
          <w:rFonts w:ascii="Times New Roman" w:hAnsi="Times New Roman"/>
          <w:sz w:val="24"/>
          <w:szCs w:val="24"/>
        </w:rPr>
        <w:t>62.592,91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zł –  Punkt Konsultacyjny I</w:t>
      </w:r>
    </w:p>
    <w:p w14:paraId="6CC8034A" w14:textId="77777777" w:rsidR="00A159E7" w:rsidRDefault="00ED4F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457.174,06 zł – Punkt Konsultacyjny II</w:t>
      </w:r>
    </w:p>
    <w:p w14:paraId="5033301C" w14:textId="77777777" w:rsidR="00A159E7" w:rsidRDefault="00ED4F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287.492,96 zł – KIS I</w:t>
      </w:r>
    </w:p>
    <w:p w14:paraId="56C97052" w14:textId="77777777" w:rsidR="00A159E7" w:rsidRDefault="00ED4FDE">
      <w:pPr>
        <w:spacing w:line="360" w:lineRule="auto"/>
        <w:rPr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08E6E4F1" w14:textId="77777777" w:rsidR="00A159E7" w:rsidRDefault="00ED4F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Wydatki GOPS w 2019 roku wyniosły: 11.834 478,77 zł</w:t>
      </w:r>
    </w:p>
    <w:p w14:paraId="1CE99B4A" w14:textId="77777777" w:rsidR="00A159E7" w:rsidRDefault="00A159E7">
      <w:pPr>
        <w:spacing w:line="360" w:lineRule="auto"/>
        <w:jc w:val="center"/>
        <w:rPr>
          <w:b/>
          <w:bCs/>
          <w:i/>
          <w:iCs/>
          <w:u w:val="single"/>
        </w:rPr>
      </w:pPr>
    </w:p>
    <w:p w14:paraId="48F72007" w14:textId="77777777" w:rsidR="00A159E7" w:rsidRDefault="00ED4FDE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Łącznie w  2019 roku ze świadczeń skorzystały 626 rodzin </w:t>
      </w:r>
      <w:r>
        <w:rPr>
          <w:rFonts w:ascii="Times New Roman" w:hAnsi="Times New Roman"/>
          <w:sz w:val="24"/>
          <w:szCs w:val="24"/>
        </w:rPr>
        <w:t>(w tym 1161osób w rodzinach) na ogólną liczbę mieszkańców gminy, która wynosi 6316 osób. Podział świadczeń  okresowych ze względu na powody przyznania pomocy kształtował się następująco:</w:t>
      </w:r>
    </w:p>
    <w:tbl>
      <w:tblPr>
        <w:tblW w:w="9108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4574"/>
      </w:tblGrid>
      <w:tr w:rsidR="00A159E7" w14:paraId="2B2C7C72" w14:textId="77777777"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B948495" w14:textId="77777777" w:rsidR="00A159E7" w:rsidRDefault="00ED4FDE">
            <w:pPr>
              <w:tabs>
                <w:tab w:val="left" w:pos="4320"/>
              </w:tabs>
              <w:snapToGrid w:val="0"/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bezrobocie  </w:t>
            </w:r>
          </w:p>
        </w:tc>
        <w:tc>
          <w:tcPr>
            <w:tcW w:w="4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BAF3261" w14:textId="77777777" w:rsidR="00A159E7" w:rsidRDefault="00ED4FDE">
            <w:pPr>
              <w:tabs>
                <w:tab w:val="left" w:pos="4320"/>
              </w:tabs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 rodzin</w:t>
            </w:r>
          </w:p>
        </w:tc>
      </w:tr>
      <w:tr w:rsidR="00A159E7" w14:paraId="57920FFA" w14:textId="77777777"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4AEE6A5" w14:textId="77777777" w:rsidR="00A159E7" w:rsidRDefault="00ED4FDE">
            <w:pPr>
              <w:tabs>
                <w:tab w:val="left" w:pos="4320"/>
              </w:tabs>
              <w:snapToGrid w:val="0"/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niepełnosprawność   </w:t>
            </w:r>
          </w:p>
        </w:tc>
        <w:tc>
          <w:tcPr>
            <w:tcW w:w="4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4D341DA" w14:textId="77777777" w:rsidR="00A159E7" w:rsidRDefault="00ED4FDE">
            <w:pPr>
              <w:tabs>
                <w:tab w:val="left" w:pos="4320"/>
              </w:tabs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98 rodziny</w:t>
            </w:r>
          </w:p>
        </w:tc>
      </w:tr>
      <w:tr w:rsidR="00A159E7" w14:paraId="15326CEA" w14:textId="77777777"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97BC41D" w14:textId="77777777" w:rsidR="00A159E7" w:rsidRDefault="00ED4FDE">
            <w:pPr>
              <w:tabs>
                <w:tab w:val="left" w:pos="4320"/>
              </w:tabs>
              <w:snapToGrid w:val="0"/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</w:t>
            </w:r>
          </w:p>
        </w:tc>
        <w:tc>
          <w:tcPr>
            <w:tcW w:w="4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C1F3B4A" w14:textId="77777777" w:rsidR="00A159E7" w:rsidRDefault="00ED4FDE">
            <w:pPr>
              <w:tabs>
                <w:tab w:val="left" w:pos="4320"/>
              </w:tabs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330 rodzin</w:t>
            </w:r>
          </w:p>
        </w:tc>
      </w:tr>
    </w:tbl>
    <w:p w14:paraId="4A88F71E" w14:textId="77777777" w:rsidR="00A159E7" w:rsidRDefault="00ED4FDE">
      <w:pPr>
        <w:tabs>
          <w:tab w:val="left" w:pos="4320"/>
        </w:tabs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</w:p>
    <w:p w14:paraId="037D16E3" w14:textId="77777777" w:rsidR="00A159E7" w:rsidRDefault="00ED4FDE">
      <w:pPr>
        <w:spacing w:line="360" w:lineRule="auto"/>
        <w:jc w:val="both"/>
      </w:pPr>
      <w:r>
        <w:rPr>
          <w:sz w:val="28"/>
        </w:rPr>
        <w:tab/>
      </w:r>
      <w:r>
        <w:rPr>
          <w:rFonts w:ascii="Times New Roman" w:hAnsi="Times New Roman"/>
          <w:sz w:val="24"/>
          <w:szCs w:val="24"/>
        </w:rPr>
        <w:t>Zgodnie z ustawą o przeciwdziałaniu przemocy w rodzinie</w:t>
      </w:r>
      <w:r>
        <w:rPr>
          <w:rFonts w:ascii="Times New Roman" w:hAnsi="Times New Roman"/>
          <w:color w:val="000000"/>
          <w:sz w:val="24"/>
          <w:szCs w:val="24"/>
        </w:rPr>
        <w:t xml:space="preserve"> z dnia 29 lipca 2005r. (t. j. Dz. U. z 2015r. poz. 1310)</w:t>
      </w:r>
      <w:r>
        <w:rPr>
          <w:rFonts w:ascii="Times New Roman" w:hAnsi="Times New Roman"/>
          <w:sz w:val="24"/>
          <w:szCs w:val="24"/>
        </w:rPr>
        <w:t xml:space="preserve">, w związku z uzasadnionym podejrzeniem zaistnienia przemocy w rodzinie tut. Ośrodek podejmuje działania wdrożenia procedury ,,Niebieskiej Karty”. Obejmuje ona ogół czynności  realizowanych przez przedstawicieli jednostek organizacyjnych pomocy społecznej, gminnej komisji rozwiązywania problemów alkoholowych, policji, oświaty, ochrony zdrowia i innych służb pomocowych. Od stycznia do końca grudnia 2019r., wszczęto 23 procedury  ,,Niebieskiej Karty”, tym samym 4 razy zebrał się Gminny Zespół Interdyscyplinarny celem oceny okresowej sytuacji i udzielenia pomocy osobom doznającym przemocy w rodzinie, jak również osobom które  ją stosują. </w:t>
      </w:r>
    </w:p>
    <w:p w14:paraId="70E3C5E6" w14:textId="77777777" w:rsidR="00A159E7" w:rsidRDefault="00ED4F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W związku z podjętymi działaniami członkowie grupy roboczej spotkali się ponad 230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razy. Zamknięto Procedurę „Niebieskiej Karty” prowadzonych od 1 stycznia 2019 roku do 31 grudnia 2019 roku w 14 rodzinach. </w:t>
      </w:r>
    </w:p>
    <w:p w14:paraId="6D2BF4AC" w14:textId="77777777" w:rsidR="00A159E7" w:rsidRDefault="00ED4F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celu realizacji zadań z zakresu wspierania rodziny, wynikających z ustawy o wspieraniu rodziny i systemie pieczy zastępczej z 9 czerwca 2011 roku </w:t>
      </w:r>
      <w:r>
        <w:rPr>
          <w:rFonts w:ascii="Times New Roman" w:hAnsi="Times New Roman"/>
          <w:color w:val="000000"/>
          <w:sz w:val="24"/>
          <w:szCs w:val="24"/>
        </w:rPr>
        <w:t>(t. j. Dz. U. z 2019r., poz. 1111 ze zm.)</w:t>
      </w:r>
      <w:r>
        <w:rPr>
          <w:rFonts w:ascii="Times New Roman" w:hAnsi="Times New Roman"/>
          <w:sz w:val="24"/>
          <w:szCs w:val="24"/>
        </w:rPr>
        <w:t xml:space="preserve">, w tut. Ośrodku pracuje jeden asystent rodziny. Stanowisko asystenta rodziny wsparte zostało w danym roku dotacją Ministerstwa Pracy i Polityki Społecznej w ramach Resortowego Programu Wspierania Rodziny i Systemu Pieczy Zastępczej. Asystent rodziny pracuje z rodzinami za ich zgodą w miejscu przez nich wyznaczonym. </w:t>
      </w:r>
    </w:p>
    <w:p w14:paraId="4A566EE2" w14:textId="77777777" w:rsidR="00A159E7" w:rsidRDefault="00ED4FDE">
      <w:pPr>
        <w:spacing w:line="48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Cele współpracy z rodziną:</w:t>
      </w:r>
    </w:p>
    <w:p w14:paraId="70E8AC70" w14:textId="77777777" w:rsidR="00A159E7" w:rsidRDefault="00ED4FDE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rodzin destrukcyjnych w przezwyciężaniu codziennych trudności związanych z opieką i wychowaniem dzieci.</w:t>
      </w:r>
    </w:p>
    <w:p w14:paraId="292C4AD0" w14:textId="77777777" w:rsidR="00A159E7" w:rsidRDefault="00ED4FDE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Doprowadzenie do osiągnięcia stabilizacji życiowej rodziny, aby dzieci uniknęły umieszczenia w placówkach opiekuńczych i rodzinach zastępczych. </w:t>
      </w:r>
    </w:p>
    <w:p w14:paraId="233EC66F" w14:textId="77777777" w:rsidR="00A159E7" w:rsidRDefault="00A159E7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4F64FE" w14:textId="77777777" w:rsidR="00A159E7" w:rsidRDefault="00ED4FD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Zadania wykonane w okresie 01.01.2019r. – 31.12.2019r. oraz osiągnięte efekty: </w:t>
      </w:r>
    </w:p>
    <w:p w14:paraId="12E247DB" w14:textId="77777777" w:rsidR="00A159E7" w:rsidRDefault="00ED4FDE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rodzinom w realizacji planu pomocy rodzinie na poziomach: socjalnym, psychologicznym, wychowawczym, społecznym. </w:t>
      </w:r>
    </w:p>
    <w:p w14:paraId="0DEB5F66" w14:textId="77777777" w:rsidR="00A159E7" w:rsidRDefault="00ED4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 w okresie od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01.01.2019r. do 31.12.2019r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objęto wsparciem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rodzin.</w:t>
      </w:r>
    </w:p>
    <w:p w14:paraId="19B7806F" w14:textId="77777777" w:rsidR="00A159E7" w:rsidRDefault="00ED4F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Wsparciem asystenta rodziny objęte zostały łącznie w całym 2019 roku 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 rodzin, obejmujących 51 osób w rodzinach i 25 dzieci. W jednym środowiskach współpraca została zakończona z powodu zrealizowania planu pracy z rodziną, w kolejnym środowisku asystent rodziny zakończył współprace z powodu rezygnacji rodziny. Zakończona została również współpraca w środowisku, w którym dzieci uzyskały pełnoletność. Powyższe środowiska są nadal monitorowane.</w:t>
      </w:r>
    </w:p>
    <w:p w14:paraId="2FC6D487" w14:textId="77777777" w:rsidR="00A159E7" w:rsidRDefault="00ED4F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Ponadto powodami trudnej sytuacji życiowej rodzin wspieranych pomocą asystenta rodziny są: alkoholizm, narkomania, niepełnosprawność, długotrwała ciężka choroba psychiczna, niezaradność w sprawach opiekuńczo-wychowawczych i prowadzenia gospodarstwa domowego.</w:t>
      </w:r>
    </w:p>
    <w:p w14:paraId="79D40D57" w14:textId="77777777" w:rsidR="00A159E7" w:rsidRDefault="00A159E7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10BBB0" w14:textId="77777777" w:rsidR="00A159E7" w:rsidRDefault="00ED4FD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Współpraca na rzecz rodzin z: </w:t>
      </w:r>
    </w:p>
    <w:p w14:paraId="37FD3D28" w14:textId="77777777" w:rsidR="00A159E7" w:rsidRDefault="00ED4FD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Pracownikami socjalnymi (GOPS Wydminy)</w:t>
      </w:r>
    </w:p>
    <w:p w14:paraId="092008CB" w14:textId="77777777" w:rsidR="00A159E7" w:rsidRDefault="00ED4F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Kuratorami społecznymi oraz zawodowymi</w:t>
      </w:r>
    </w:p>
    <w:p w14:paraId="2CFDFE62" w14:textId="77777777" w:rsidR="00A159E7" w:rsidRDefault="00ED4F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Współpraca z Zespołem Interdyscyplinarnej i grupami roboczymi GOPS Wydminy</w:t>
      </w:r>
    </w:p>
    <w:p w14:paraId="2714B6A4" w14:textId="77777777" w:rsidR="00A159E7" w:rsidRDefault="00ED4F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Pedagogami szkolnymi</w:t>
      </w:r>
    </w:p>
    <w:p w14:paraId="60AF7E87" w14:textId="77777777" w:rsidR="00A159E7" w:rsidRDefault="00ED4F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Gminną Komisją Rozwiązywania Problemów Alkoholowych w Wydminach</w:t>
      </w:r>
    </w:p>
    <w:p w14:paraId="4795EFC9" w14:textId="77777777" w:rsidR="00A159E7" w:rsidRDefault="00ED4F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Ośrodkiem Zdrowia</w:t>
      </w:r>
    </w:p>
    <w:p w14:paraId="5E1CDDB1" w14:textId="77777777" w:rsidR="00A159E7" w:rsidRDefault="00ED4F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Powiatowe Centrum Pomocy Rodzinie</w:t>
      </w:r>
    </w:p>
    <w:p w14:paraId="1471A9D1" w14:textId="77777777" w:rsidR="00A159E7" w:rsidRDefault="00ED4F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Punktem Konsultacyjnym ds. Przemocy w Rodzinie</w:t>
      </w:r>
    </w:p>
    <w:p w14:paraId="678C7A95" w14:textId="77777777" w:rsidR="00A159E7" w:rsidRDefault="00A159E7">
      <w:pPr>
        <w:jc w:val="both"/>
        <w:rPr>
          <w:rFonts w:ascii="Times New Roman" w:hAnsi="Times New Roman"/>
          <w:sz w:val="24"/>
          <w:szCs w:val="24"/>
        </w:rPr>
      </w:pPr>
    </w:p>
    <w:p w14:paraId="1347A729" w14:textId="77777777" w:rsidR="00A159E7" w:rsidRDefault="00ED4F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Gminny Ośrodek Pomocy Społecznej w Wydminach prowadzi program Ogólnopolskiej Karty Dużej Rodziny, którego celem jest promowanie modelu rodziny wielodzietnej, kreowanie jej pozytywnego wizerunku, umacnianie i wspieranie oraz zwiększanie szans rozwojowych, życiowych dzieci wychowujących się w takich rodzinach. W okresie od 01.01.2019r. - do 31.12.2019r., wnioski o Kartę Dużej Rodziny złożyło 105 rodzin, wydano 220 kart, w tym 70 kart dzieciom. </w:t>
      </w:r>
    </w:p>
    <w:p w14:paraId="3EE47B21" w14:textId="77777777" w:rsidR="00A159E7" w:rsidRDefault="00ED4FDE">
      <w:pPr>
        <w:pStyle w:val="Akapitzlis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1 kwietnia 2016 roku Gminny Ośrodek Pomocy Społecznej w Wydminach realizuje nowe zadania wynikające z ustawy z dnia 11 lutego 2016r. o pomocy państwa w wychowywaniu dzieci, Program „Rodzina 500+”. W ramach Programu wypłacane jest świadczenie wychowawcze, które ma na celu częściowe pokrycie wydatków związanych z wychowywaniem dziecka, w tym z opieką nad nim i zaspokojeniem jego potrzeb życiowych. Wysokość świadczenia wychowawczego wynosi 500zł na dziecko w rodzinie.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01.01.2019r. do 31.12.2019r. Wpłynęły 622 wnioski o ustalenie prawa do świadczenia wychowawczego. Wydano 602 decyzje przyznających prawo do świadczenia wychowawczego. </w:t>
      </w:r>
      <w:r>
        <w:rPr>
          <w:rFonts w:ascii="Times New Roman" w:hAnsi="Times New Roman" w:cs="Times New Roman"/>
          <w:sz w:val="24"/>
          <w:szCs w:val="24"/>
        </w:rPr>
        <w:t xml:space="preserve">Na wypłatę świadczeń, wdrożenie ustawy i bieżące wydatki związane z obsługą zadania wydatkowano od 01.01.2019r.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31.12.2019r. </w:t>
      </w:r>
      <w:r>
        <w:rPr>
          <w:rFonts w:ascii="Times New Roman" w:hAnsi="Times New Roman" w:cs="Times New Roman"/>
          <w:sz w:val="24"/>
          <w:szCs w:val="24"/>
        </w:rPr>
        <w:t xml:space="preserve">kwotę w wys 5.055.866,37 zł. W budżecie na bieżący rok przewidziano kwotę wydatkowaną w wys. 5.995.533,00 zł. </w:t>
      </w:r>
    </w:p>
    <w:p w14:paraId="5E547368" w14:textId="77777777" w:rsidR="00A159E7" w:rsidRDefault="00ED4FDE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w Gminnym Ośrodku Pomocy Społecznej w Wydminach realizowane są dwa projekty  m.in.: </w:t>
      </w:r>
    </w:p>
    <w:p w14:paraId="68DC557D" w14:textId="77777777" w:rsidR="00A159E7" w:rsidRDefault="00ED4FDE">
      <w:pPr>
        <w:pStyle w:val="Akapitzlist"/>
        <w:spacing w:line="36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Klub Integracji Społecznej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Podstawa utworzenia i w dalszym ciągu kontynuowania działalności „Klubu Integracji Społecznej w Wydminach 2” jest art. 15 pkt 6 ustawy o pomocy społecznej mówiący, że pomoc społeczna polega w szczególności na rozwijaniu nowych form pomocy i samopomocy w ramach zidentyfikowanych potrzeb. Ośrodek Pomocy Społecznej w Wydminach prowadzi KIS jako wyodrębniona część jednostki co może być uzasadnione zakresem obowiązków i kwalifikacjami pracowników zatrudnionych w tym dziale. Projekt skierowany jest do 30 kobiet i 18 mężczyzn w wieku 15 – 64 lata zamieszkujących gminę Wydminy zagrożonych ryzykiem ubóstwa lub wykluczenia społecznego, w tym osób bezrobotnych, wobec których zastosowanie wyłącznie instrumentów usług rynku pracy jest niewystarczające i istnieje konieczność zastosowania w pierwszej kolejności usług aktywnej integracji o charakterze społecznym. </w:t>
      </w:r>
    </w:p>
    <w:p w14:paraId="67C88E26" w14:textId="77777777" w:rsidR="00A159E7" w:rsidRDefault="00ED4FDE">
      <w:pPr>
        <w:pStyle w:val="Tretekstu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Projektu wynosi 648 145,40 PLN, realizowany będzie w okresie od 01.10.2019 r., do 31.10.2021r., wkład własny finansowy JST wynosi 33 900,00 zł.</w:t>
      </w:r>
    </w:p>
    <w:p w14:paraId="14023DAB" w14:textId="77777777" w:rsidR="00A159E7" w:rsidRDefault="00ED4FDE">
      <w:pPr>
        <w:pStyle w:val="Akapitzlis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  </w:t>
      </w:r>
    </w:p>
    <w:p w14:paraId="3504983F" w14:textId="77777777" w:rsidR="00A159E7" w:rsidRDefault="00ED4FDE">
      <w:pPr>
        <w:pStyle w:val="Akapitzlist"/>
        <w:spacing w:line="360" w:lineRule="auto"/>
        <w:ind w:left="0" w:firstLine="709"/>
        <w:jc w:val="both"/>
      </w:pPr>
      <w:r>
        <w:rPr>
          <w:rStyle w:val="Mocnowyrniony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„</w:t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 xml:space="preserve">Punkt Konsultacyjny ds. Przemocy w Rodzinie w Wydminach 2” - </w:t>
      </w:r>
      <w:r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jest współfinansowany ze środków Unii Europejskiej w ramach Europejskiego Funduszu Społecznego w ramach Regionalnego Programu Operacyjnego Województwa Warmińsko – Mazurskiego 2014 – 2020. 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 xml:space="preserve">Głównym celem projektu jest udzielenie wsparcia psychologicznego , prawnego w rozwiązywaniu problemów opiekuńczych wychowawczych i nabycie nowych umiejętności społecznych, poprzez pracę socjalną i poradnictwo specjalistyczne dla 30 rodzin/120 osób (72K, 48M) zam. gminę Wydminy stosujących a także doświadczających przemocy domowej poprzez usługi Punktu Konsultacyjnego ds. Przemocy w Rodzinie w Wydminach do końca stycznia 2021r. </w:t>
      </w:r>
    </w:p>
    <w:p w14:paraId="0C517B89" w14:textId="77777777" w:rsidR="00A159E7" w:rsidRDefault="00ED4FDE">
      <w:pPr>
        <w:pStyle w:val="Tretekstu"/>
        <w:jc w:val="both"/>
      </w:pP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>PLANOWANE EFEKTY</w:t>
      </w:r>
      <w:r>
        <w:rPr>
          <w:rFonts w:ascii="Times New Roman" w:hAnsi="Times New Roman"/>
          <w:sz w:val="24"/>
          <w:szCs w:val="24"/>
        </w:rPr>
        <w:t xml:space="preserve"> 120 osób zagrożonych ubóstwem lub wykluczeniem społecznym objętych usługami społecznymi świadczonymi w interesie ogólnym w programie</w:t>
      </w:r>
    </w:p>
    <w:p w14:paraId="2CFCF7A9" w14:textId="77777777" w:rsidR="00A159E7" w:rsidRDefault="00ED4FDE">
      <w:pPr>
        <w:pStyle w:val="Tretekstu"/>
        <w:jc w:val="both"/>
      </w:pP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 xml:space="preserve">WARTOŚĆ PROJEKTU </w:t>
      </w:r>
      <w:r>
        <w:rPr>
          <w:rFonts w:ascii="Times New Roman" w:hAnsi="Times New Roman"/>
          <w:sz w:val="24"/>
          <w:szCs w:val="24"/>
        </w:rPr>
        <w:t>1 201 584,62 zł</w:t>
      </w:r>
    </w:p>
    <w:p w14:paraId="7FB5CD68" w14:textId="77777777" w:rsidR="00A159E7" w:rsidRDefault="00ED4FDE">
      <w:pPr>
        <w:pStyle w:val="Tretekstu"/>
        <w:jc w:val="both"/>
      </w:pP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 xml:space="preserve">WKŁAD FUNDUSZY EUROPEJSKICH </w:t>
      </w:r>
      <w:r>
        <w:rPr>
          <w:rFonts w:ascii="Times New Roman" w:hAnsi="Times New Roman"/>
          <w:sz w:val="24"/>
          <w:szCs w:val="24"/>
        </w:rPr>
        <w:t>1 021 346,92 zł</w:t>
      </w:r>
    </w:p>
    <w:p w14:paraId="7C9605C4" w14:textId="77777777" w:rsidR="00A159E7" w:rsidRDefault="00A159E7">
      <w:pPr>
        <w:pStyle w:val="Tretekstu"/>
        <w:jc w:val="both"/>
        <w:rPr>
          <w:rFonts w:ascii="Times New Roman" w:hAnsi="Times New Roman"/>
          <w:sz w:val="24"/>
          <w:szCs w:val="24"/>
        </w:rPr>
      </w:pPr>
    </w:p>
    <w:p w14:paraId="22681B21" w14:textId="77777777" w:rsidR="00A159E7" w:rsidRDefault="00ED4FDE">
      <w:pPr>
        <w:pStyle w:val="Akapitzlis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 czerwca 2018 roku usługi opiekuńcze zostały zlecone Spółdzielni Socjalnej Prekursor Help Serwis. Usługi  świadczone były w 36 środowiskach przez Panie opiekunki pracujące w środowisku.</w:t>
      </w:r>
    </w:p>
    <w:p w14:paraId="0EE57C43" w14:textId="77777777" w:rsidR="00A159E7" w:rsidRDefault="00ED4FDE"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14DCBD75" w14:textId="77777777" w:rsidR="00A159E7" w:rsidRDefault="00A159E7">
      <w:pPr>
        <w:pStyle w:val="Tretekstu"/>
        <w:rPr>
          <w:b/>
          <w:bCs/>
        </w:rPr>
      </w:pPr>
    </w:p>
    <w:p w14:paraId="735CDDEF" w14:textId="77777777" w:rsidR="00A159E7" w:rsidRDefault="00A159E7">
      <w:pPr>
        <w:pStyle w:val="Tretekstu"/>
        <w:rPr>
          <w:b/>
          <w:bCs/>
        </w:rPr>
      </w:pPr>
    </w:p>
    <w:p w14:paraId="4CBB0F03" w14:textId="77777777" w:rsidR="00A159E7" w:rsidRDefault="00A159E7">
      <w:pPr>
        <w:pStyle w:val="Tretekstu"/>
        <w:rPr>
          <w:b/>
          <w:bCs/>
        </w:rPr>
      </w:pPr>
    </w:p>
    <w:p w14:paraId="3F3BC33A" w14:textId="77777777" w:rsidR="00A159E7" w:rsidRDefault="00A159E7">
      <w:pPr>
        <w:pStyle w:val="Tretekstu"/>
        <w:rPr>
          <w:b/>
          <w:bCs/>
        </w:rPr>
      </w:pPr>
    </w:p>
    <w:p w14:paraId="72BD5971" w14:textId="77777777" w:rsidR="00A159E7" w:rsidRDefault="00ED4FDE"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2019 roku Referat Świadczeń Rodzinnych kontynuował wypłatę zasiłków rodzinnych. </w:t>
      </w:r>
    </w:p>
    <w:p w14:paraId="651D27EE" w14:textId="77777777" w:rsidR="00A159E7" w:rsidRDefault="00ED4FDE">
      <w:pPr>
        <w:pStyle w:val="Tretekstu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91B43F" w14:textId="77777777" w:rsidR="00A159E7" w:rsidRDefault="00ED4FDE"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tego półrocza wypłacono:</w:t>
      </w:r>
    </w:p>
    <w:p w14:paraId="32BCA61C" w14:textId="77777777" w:rsidR="00A159E7" w:rsidRDefault="00ED4FDE"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Zasiłki rodzinne w ilości </w:t>
      </w:r>
      <w:r>
        <w:rPr>
          <w:rFonts w:ascii="Times New Roman" w:hAnsi="Times New Roman"/>
          <w:b/>
          <w:bCs/>
          <w:sz w:val="24"/>
          <w:szCs w:val="24"/>
        </w:rPr>
        <w:t xml:space="preserve">6034 </w:t>
      </w:r>
      <w:r>
        <w:rPr>
          <w:rFonts w:ascii="Times New Roman" w:hAnsi="Times New Roman"/>
          <w:sz w:val="24"/>
          <w:szCs w:val="24"/>
        </w:rPr>
        <w:t>świadczeń</w:t>
      </w:r>
    </w:p>
    <w:p w14:paraId="0A3D561E" w14:textId="77777777" w:rsidR="00A159E7" w:rsidRDefault="00ED4FDE"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Dodatki do zasiłków rodzinnych w ilości</w:t>
      </w:r>
      <w:r>
        <w:rPr>
          <w:rFonts w:ascii="Times New Roman" w:hAnsi="Times New Roman"/>
          <w:b/>
          <w:bCs/>
          <w:sz w:val="24"/>
          <w:szCs w:val="24"/>
        </w:rPr>
        <w:t xml:space="preserve"> 3183 </w:t>
      </w:r>
      <w:r>
        <w:rPr>
          <w:rFonts w:ascii="Times New Roman" w:hAnsi="Times New Roman"/>
          <w:sz w:val="24"/>
          <w:szCs w:val="24"/>
        </w:rPr>
        <w:t>świadczeń w tym z tytułu:</w:t>
      </w:r>
    </w:p>
    <w:p w14:paraId="6E1D7D7C" w14:textId="77777777" w:rsidR="00A159E7" w:rsidRDefault="00ED4FDE">
      <w:pPr>
        <w:tabs>
          <w:tab w:val="left" w:pos="43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urodzenia dziecka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7C63EDE9" w14:textId="77777777" w:rsidR="00A159E7" w:rsidRDefault="00ED4FDE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opieki nad dzieckiem w okresie korzystania z urlopu wychowawczego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świadczeń</w:t>
      </w:r>
    </w:p>
    <w:p w14:paraId="20AB0B31" w14:textId="77777777" w:rsidR="00A159E7" w:rsidRDefault="00ED4FDE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samotnego wychowywania dziecka i utraty prawa do zasiłku dla bezrobotnych na skutek upływu ustawowego okresu jego pobierania</w:t>
      </w:r>
      <w:r>
        <w:rPr>
          <w:rFonts w:ascii="Times New Roman" w:hAnsi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5CD920E7" w14:textId="77777777" w:rsidR="00A159E7" w:rsidRDefault="00ED4FDE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samotnego wychowywania dziecka </w:t>
      </w:r>
      <w:r>
        <w:rPr>
          <w:rFonts w:ascii="Times New Roman" w:hAnsi="Times New Roman"/>
          <w:b/>
          <w:bCs/>
          <w:sz w:val="24"/>
          <w:szCs w:val="24"/>
        </w:rPr>
        <w:t>354</w:t>
      </w:r>
      <w:r>
        <w:rPr>
          <w:rFonts w:ascii="Times New Roman" w:hAnsi="Times New Roman"/>
          <w:sz w:val="24"/>
          <w:szCs w:val="24"/>
        </w:rPr>
        <w:t xml:space="preserve"> świadczenia</w:t>
      </w:r>
    </w:p>
    <w:p w14:paraId="10D03069" w14:textId="77777777" w:rsidR="00A159E7" w:rsidRDefault="00ED4FDE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kształcenia i rehabilitacji dziecka niepełnosprawnego </w:t>
      </w:r>
      <w:r>
        <w:rPr>
          <w:rFonts w:ascii="Times New Roman" w:hAnsi="Times New Roman"/>
          <w:b/>
          <w:bCs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1DDDF49A" w14:textId="77777777" w:rsidR="00A159E7" w:rsidRDefault="00ED4FDE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rozpoczęcia roku szkolnego </w:t>
      </w:r>
      <w:r>
        <w:rPr>
          <w:rFonts w:ascii="Times New Roman" w:hAnsi="Times New Roman"/>
          <w:b/>
          <w:bCs/>
          <w:sz w:val="24"/>
          <w:szCs w:val="24"/>
        </w:rPr>
        <w:t>376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66FD8438" w14:textId="77777777" w:rsidR="00A159E7" w:rsidRDefault="00ED4FDE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podjęcia przez dziecko nauki w szkole poza miejscem zamieszkania </w:t>
      </w:r>
      <w:r>
        <w:rPr>
          <w:rFonts w:ascii="Times New Roman" w:hAnsi="Times New Roman"/>
          <w:b/>
          <w:bCs/>
          <w:sz w:val="24"/>
          <w:szCs w:val="24"/>
        </w:rPr>
        <w:t>960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świadczeń</w:t>
      </w:r>
    </w:p>
    <w:p w14:paraId="26C6551A" w14:textId="77777777" w:rsidR="00A159E7" w:rsidRDefault="00ED4FDE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wychowywania dziecka w rodzinie wielodzietnej </w:t>
      </w:r>
      <w:r>
        <w:rPr>
          <w:rFonts w:ascii="Times New Roman" w:hAnsi="Times New Roman"/>
          <w:b/>
          <w:bCs/>
          <w:sz w:val="24"/>
          <w:szCs w:val="24"/>
        </w:rPr>
        <w:t>1149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świadczeń</w:t>
      </w:r>
    </w:p>
    <w:p w14:paraId="21BB8A7B" w14:textId="77777777" w:rsidR="00A159E7" w:rsidRDefault="00ED4FDE">
      <w:pPr>
        <w:tabs>
          <w:tab w:val="left" w:pos="36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Zasiłki pielęgnacyjne </w:t>
      </w:r>
      <w:r>
        <w:rPr>
          <w:rFonts w:ascii="Times New Roman" w:hAnsi="Times New Roman"/>
          <w:b/>
          <w:sz w:val="24"/>
          <w:szCs w:val="24"/>
        </w:rPr>
        <w:t>1785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32BC67D4" w14:textId="77777777" w:rsidR="00A159E7" w:rsidRDefault="00ED4FDE">
      <w:pPr>
        <w:tabs>
          <w:tab w:val="left" w:pos="36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Świadczenia pielęgnacyjne </w:t>
      </w:r>
      <w:r>
        <w:rPr>
          <w:rFonts w:ascii="Times New Roman" w:hAnsi="Times New Roman"/>
          <w:b/>
          <w:bCs/>
          <w:sz w:val="24"/>
          <w:szCs w:val="24"/>
        </w:rPr>
        <w:t>178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00E7ED03" w14:textId="77777777" w:rsidR="00A159E7" w:rsidRDefault="00ED4FDE">
      <w:pPr>
        <w:tabs>
          <w:tab w:val="left" w:pos="36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Dodatki do świadczenia pielęgnacyjnego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świadczeń </w:t>
      </w:r>
    </w:p>
    <w:p w14:paraId="5C7C3A05" w14:textId="77777777" w:rsidR="00A159E7" w:rsidRDefault="00ED4FDE">
      <w:pPr>
        <w:tabs>
          <w:tab w:val="left" w:pos="36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Specjalny zasiłek opiekuńczy </w:t>
      </w:r>
      <w:r>
        <w:rPr>
          <w:rFonts w:ascii="Times New Roman" w:hAnsi="Times New Roman"/>
          <w:b/>
          <w:sz w:val="24"/>
          <w:szCs w:val="24"/>
        </w:rPr>
        <w:t>196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24CAB8EC" w14:textId="77777777" w:rsidR="00A159E7" w:rsidRDefault="00ED4FDE">
      <w:pPr>
        <w:tabs>
          <w:tab w:val="left" w:pos="36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Jednorazowa zapomoga z tytułu urodzenia dziecka </w:t>
      </w:r>
      <w:r>
        <w:rPr>
          <w:rFonts w:ascii="Times New Roman" w:hAnsi="Times New Roman"/>
          <w:b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1024F248" w14:textId="77777777" w:rsidR="00A159E7" w:rsidRDefault="00ED4FDE">
      <w:pPr>
        <w:tabs>
          <w:tab w:val="left" w:pos="36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Zasiłek dla opiekuna</w:t>
      </w:r>
      <w:r>
        <w:rPr>
          <w:rFonts w:ascii="Times New Roman" w:hAnsi="Times New Roman"/>
          <w:b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746F5EA3" w14:textId="77777777" w:rsidR="00A159E7" w:rsidRDefault="00ED4FDE">
      <w:pPr>
        <w:tabs>
          <w:tab w:val="left" w:pos="36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Świadczenie rodzicielskie </w:t>
      </w:r>
      <w:r>
        <w:rPr>
          <w:rFonts w:ascii="Times New Roman" w:hAnsi="Times New Roman"/>
          <w:b/>
          <w:sz w:val="24"/>
          <w:szCs w:val="24"/>
        </w:rPr>
        <w:t>214</w:t>
      </w:r>
      <w:r>
        <w:rPr>
          <w:rFonts w:ascii="Times New Roman" w:hAnsi="Times New Roman"/>
          <w:sz w:val="24"/>
          <w:szCs w:val="24"/>
        </w:rPr>
        <w:t xml:space="preserve"> świadczeń</w:t>
      </w:r>
    </w:p>
    <w:p w14:paraId="6F8E930A" w14:textId="77777777" w:rsidR="00A159E7" w:rsidRDefault="00ED4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Ze świadczeń rodzinnych  w drugiej połowie 2019 roku korzystało </w:t>
      </w:r>
      <w:r>
        <w:rPr>
          <w:rFonts w:ascii="Times New Roman" w:hAnsi="Times New Roman"/>
          <w:b/>
          <w:bCs/>
          <w:sz w:val="24"/>
          <w:szCs w:val="24"/>
        </w:rPr>
        <w:t>418</w:t>
      </w:r>
      <w:r>
        <w:rPr>
          <w:rFonts w:ascii="Times New Roman" w:hAnsi="Times New Roman"/>
          <w:sz w:val="24"/>
          <w:szCs w:val="24"/>
        </w:rPr>
        <w:t xml:space="preserve"> rodzin.</w:t>
      </w:r>
    </w:p>
    <w:p w14:paraId="4BABE257" w14:textId="77777777" w:rsidR="00A159E7" w:rsidRDefault="00ED4FDE"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Świadczeń Rodzinnych realizuje także zadanie dotyczące funduszu alimentacyjnego oraz prowadzi postępowanie wobec dłużników alimentacyjnych. Kwota wypłaconych świadczeń z funduszu alimentacyjnego wyniosła 269.620,00 zł.  Uprawnionych do korzystania z funduszu alimentacyjnego było 69 osób. Koszty obsługi świadczeń rodzinnych oraz funduszu alimentacyjnego w całości pochodzą ze środków budżetu państwa. Referat Świadczeń Rodzinnych prowadzi również postępowanie wobec 66 dłużników alimentacyjnych. W wyniku prowadzonego postępowania odzyskano  117.826,03 zł co stanowi 43,70 % wypłaconych świadczeń.</w:t>
      </w:r>
    </w:p>
    <w:p w14:paraId="1C16F940" w14:textId="77777777" w:rsidR="00A159E7" w:rsidRDefault="00A159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64D754" w14:textId="77777777" w:rsidR="00A159E7" w:rsidRDefault="00ED4F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0FA58B82" w14:textId="77777777" w:rsidR="00A159E7" w:rsidRDefault="00ED4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ar-SA"/>
        </w:rPr>
        <w:t>podpis Kierownika</w:t>
      </w:r>
    </w:p>
    <w:sectPr w:rsidR="00A159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FE5"/>
    <w:multiLevelType w:val="multilevel"/>
    <w:tmpl w:val="D3421108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4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507A161B"/>
    <w:multiLevelType w:val="multilevel"/>
    <w:tmpl w:val="6AC2EC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E7"/>
    <w:rsid w:val="004D7ACE"/>
    <w:rsid w:val="00A159E7"/>
    <w:rsid w:val="00E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FA1A"/>
  <w15:docId w15:val="{5CBDD073-6052-4C56-B413-BA023C0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DF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Nagwek1">
    <w:name w:val="heading 1"/>
    <w:basedOn w:val="Gwka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3">
    <w:name w:val="heading 3"/>
    <w:basedOn w:val="Normaln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107E01"/>
    <w:rPr>
      <w:rFonts w:cs="Times New Roman"/>
      <w:color w:val="0000FF"/>
      <w:u w:val="single"/>
    </w:rPr>
  </w:style>
  <w:style w:type="character" w:customStyle="1" w:styleId="small3">
    <w:name w:val="small3"/>
    <w:basedOn w:val="Domylnaczcionkaakapitu"/>
    <w:uiPriority w:val="99"/>
    <w:qFormat/>
    <w:rsid w:val="00107E01"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</w:rPr>
  </w:style>
  <w:style w:type="character" w:customStyle="1" w:styleId="Wyrnienie">
    <w:name w:val="Wyróżnienie"/>
    <w:rPr>
      <w:i/>
      <w:iCs/>
    </w:rPr>
  </w:style>
  <w:style w:type="character" w:customStyle="1" w:styleId="WW8Num4z0">
    <w:name w:val="WW8Num4z0"/>
    <w:qFormat/>
    <w:rPr>
      <w:rFonts w:ascii="Symbol" w:hAnsi="Symbol" w:cs="StarSymbol;Arial Unicode MS"/>
      <w:color w:val="000000"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tarSymbol;Arial Unicode MS"/>
      <w:color w:val="000000"/>
      <w:sz w:val="18"/>
      <w:szCs w:val="1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0">
    <w:name w:val="WW8Num3z0"/>
    <w:qFormat/>
    <w:rPr>
      <w:rFonts w:ascii="Symbol" w:eastAsia="Times New Roman" w:hAnsi="Symbol" w:cs="StarSymbol;Arial Unicode MS"/>
      <w:color w:val="000000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</w:rPr>
  </w:style>
  <w:style w:type="character" w:customStyle="1" w:styleId="ListLabel6">
    <w:name w:val="ListLabel 6"/>
    <w:qFormat/>
    <w:rPr>
      <w:rFonts w:cs="StarSymbol;Arial Unicode MS"/>
      <w:color w:val="000000"/>
      <w:sz w:val="18"/>
      <w:szCs w:val="18"/>
    </w:rPr>
  </w:style>
  <w:style w:type="character" w:customStyle="1" w:styleId="ListLabel7">
    <w:name w:val="ListLabel 7"/>
    <w:qFormat/>
    <w:rPr>
      <w:rFonts w:cs="Symbol"/>
      <w:color w:val="000000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4"/>
    </w:rPr>
  </w:style>
  <w:style w:type="character" w:customStyle="1" w:styleId="ListLabel9">
    <w:name w:val="ListLabel 9"/>
    <w:qFormat/>
    <w:rPr>
      <w:rFonts w:cs="StarSymbol;Arial Unicode MS"/>
      <w:color w:val="000000"/>
      <w:sz w:val="18"/>
      <w:szCs w:val="18"/>
    </w:rPr>
  </w:style>
  <w:style w:type="character" w:customStyle="1" w:styleId="ListLabel10">
    <w:name w:val="ListLabel 10"/>
    <w:qFormat/>
    <w:rPr>
      <w:rFonts w:cs="Symbol"/>
      <w:color w:val="000000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StarSymbol;Arial Unicode MS"/>
      <w:color w:val="000000"/>
      <w:sz w:val="18"/>
      <w:szCs w:val="18"/>
    </w:rPr>
  </w:style>
  <w:style w:type="character" w:customStyle="1" w:styleId="ListLabel13">
    <w:name w:val="ListLabel 13"/>
    <w:qFormat/>
    <w:rPr>
      <w:rFonts w:cs="Symbol"/>
      <w:color w:val="000000"/>
      <w:sz w:val="24"/>
      <w:szCs w:val="24"/>
    </w:rPr>
  </w:style>
  <w:style w:type="character" w:customStyle="1" w:styleId="Mocnowyrniony">
    <w:name w:val="Mocno wyróżniony"/>
    <w:rPr>
      <w:b/>
      <w:bCs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0">
    <w:name w:val="WW8Num11z0"/>
    <w:qFormat/>
    <w:rPr>
      <w:rFonts w:eastAsia="Times New Roman" w:cs="Times New Roman"/>
      <w:sz w:val="24"/>
      <w:lang w:eastAsia="pl-PL" w:bidi="ar-S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ListLabel14">
    <w:name w:val="ListLabel 14"/>
    <w:qFormat/>
    <w:rPr>
      <w:rFonts w:ascii="Times New Roman" w:hAnsi="Times New Roman" w:cs="Times New Roman"/>
      <w:b/>
      <w:sz w:val="24"/>
    </w:rPr>
  </w:style>
  <w:style w:type="character" w:customStyle="1" w:styleId="ListLabel15">
    <w:name w:val="ListLabel 15"/>
    <w:qFormat/>
    <w:rPr>
      <w:rFonts w:cs="StarSymbol;Arial Unicode MS"/>
      <w:color w:val="000000"/>
      <w:sz w:val="18"/>
      <w:szCs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  <w:color w:val="000000"/>
      <w:sz w:val="24"/>
      <w:szCs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Pr>
      <w:rFonts w:cs="StarSymbol;Arial Unicode MS"/>
      <w:color w:val="000000"/>
      <w:sz w:val="18"/>
      <w:szCs w:val="18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  <w:color w:val="000000"/>
      <w:sz w:val="24"/>
      <w:szCs w:val="24"/>
    </w:rPr>
  </w:style>
  <w:style w:type="character" w:customStyle="1" w:styleId="ListLabel24">
    <w:name w:val="ListLabel 24"/>
    <w:qFormat/>
    <w:rPr>
      <w:rFonts w:cs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sz w:val="24"/>
    </w:rPr>
  </w:style>
  <w:style w:type="character" w:customStyle="1" w:styleId="ListLabel27">
    <w:name w:val="ListLabel 27"/>
    <w:qFormat/>
    <w:rPr>
      <w:rFonts w:cs="StarSymbol;Arial Unicode MS"/>
      <w:color w:val="000000"/>
      <w:sz w:val="18"/>
      <w:szCs w:val="18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cs="StarSymbol;Arial Unicode MS"/>
      <w:color w:val="000000"/>
      <w:sz w:val="18"/>
      <w:szCs w:val="18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sz w:val="24"/>
      <w:szCs w:val="24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Pr>
      <w:rFonts w:cs="StarSymbol;Arial Unicode MS"/>
      <w:color w:val="000000"/>
      <w:sz w:val="18"/>
      <w:szCs w:val="1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  <w:color w:val="000000"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44">
    <w:name w:val="ListLabel 44"/>
    <w:qFormat/>
    <w:rPr>
      <w:rFonts w:ascii="Times New Roman" w:hAnsi="Times New Roman" w:cs="Times New Roman"/>
      <w:b/>
      <w:sz w:val="24"/>
    </w:rPr>
  </w:style>
  <w:style w:type="character" w:customStyle="1" w:styleId="ListLabel45">
    <w:name w:val="ListLabel 45"/>
    <w:qFormat/>
    <w:rPr>
      <w:rFonts w:cs="StarSymbol;Arial Unicode MS"/>
      <w:color w:val="000000"/>
      <w:sz w:val="18"/>
      <w:szCs w:val="18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  <w:color w:val="000000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50">
    <w:name w:val="ListLabel 50"/>
    <w:qFormat/>
    <w:rPr>
      <w:rFonts w:ascii="Times New Roman" w:hAnsi="Times New Roman" w:cs="Times New Roman"/>
      <w:b/>
      <w:sz w:val="24"/>
    </w:rPr>
  </w:style>
  <w:style w:type="character" w:customStyle="1" w:styleId="ListLabel51">
    <w:name w:val="ListLabel 51"/>
    <w:qFormat/>
    <w:rPr>
      <w:rFonts w:cs="StarSymbol;Arial Unicode MS"/>
      <w:color w:val="000000"/>
      <w:sz w:val="18"/>
      <w:szCs w:val="18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color w:val="000000"/>
      <w:sz w:val="24"/>
      <w:szCs w:val="24"/>
    </w:rPr>
  </w:style>
  <w:style w:type="character" w:customStyle="1" w:styleId="ListLabel54">
    <w:name w:val="ListLabel 54"/>
    <w:qFormat/>
    <w:rPr>
      <w:rFonts w:cs="Times New Roman"/>
      <w:sz w:val="24"/>
      <w:szCs w:val="24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WW8Num2z0">
    <w:name w:val="WW8Num2z0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56">
    <w:name w:val="ListLabel 56"/>
    <w:qFormat/>
    <w:rPr>
      <w:rFonts w:ascii="Times New Roman" w:hAnsi="Times New Roman" w:cs="Times New Roman"/>
      <w:b/>
      <w:sz w:val="24"/>
    </w:rPr>
  </w:style>
  <w:style w:type="character" w:customStyle="1" w:styleId="ListLabel57">
    <w:name w:val="ListLabel 57"/>
    <w:qFormat/>
    <w:rPr>
      <w:rFonts w:cs="StarSymbol;Arial Unicode MS"/>
      <w:color w:val="000000"/>
      <w:sz w:val="18"/>
      <w:szCs w:val="18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  <w:color w:val="000000"/>
      <w:sz w:val="24"/>
      <w:szCs w:val="24"/>
    </w:rPr>
  </w:style>
  <w:style w:type="character" w:customStyle="1" w:styleId="ListLabel60">
    <w:name w:val="ListLabel 60"/>
    <w:qFormat/>
    <w:rPr>
      <w:rFonts w:cs="Times New Roman"/>
      <w:sz w:val="24"/>
      <w:szCs w:val="24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Pr>
      <w:rFonts w:cs="StarSymbol;Arial Unicode MS"/>
      <w:color w:val="000000"/>
      <w:sz w:val="18"/>
      <w:szCs w:val="18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70">
    <w:name w:val="ListLabel 70"/>
    <w:qFormat/>
    <w:rPr>
      <w:rFonts w:ascii="Times New Roman" w:hAnsi="Times New Roman" w:cs="Times New Roman"/>
      <w:b/>
      <w:sz w:val="24"/>
    </w:rPr>
  </w:style>
  <w:style w:type="character" w:customStyle="1" w:styleId="ListLabel71">
    <w:name w:val="ListLabel 71"/>
    <w:qFormat/>
    <w:rPr>
      <w:rFonts w:cs="StarSymbol;Arial Unicode MS"/>
      <w:color w:val="000000"/>
      <w:sz w:val="18"/>
      <w:szCs w:val="18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  <w:color w:val="000000"/>
      <w:sz w:val="24"/>
      <w:szCs w:val="24"/>
    </w:rPr>
  </w:style>
  <w:style w:type="character" w:customStyle="1" w:styleId="ListLabel74">
    <w:name w:val="ListLabel 74"/>
    <w:qFormat/>
    <w:rPr>
      <w:rFonts w:cs="Times New Roman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76">
    <w:name w:val="ListLabel 76"/>
    <w:qFormat/>
    <w:rPr>
      <w:rFonts w:ascii="Times New Roman" w:hAnsi="Times New Roman" w:cs="Times New Roman"/>
      <w:b/>
      <w:sz w:val="24"/>
    </w:rPr>
  </w:style>
  <w:style w:type="character" w:customStyle="1" w:styleId="ListLabel77">
    <w:name w:val="ListLabel 77"/>
    <w:qFormat/>
    <w:rPr>
      <w:rFonts w:cs="StarSymbol;Arial Unicode MS"/>
      <w:color w:val="000000"/>
      <w:sz w:val="18"/>
      <w:szCs w:val="18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  <w:color w:val="000000"/>
      <w:sz w:val="24"/>
      <w:szCs w:val="24"/>
    </w:rPr>
  </w:style>
  <w:style w:type="character" w:customStyle="1" w:styleId="ListLabel80">
    <w:name w:val="ListLabel 80"/>
    <w:qFormat/>
    <w:rPr>
      <w:rFonts w:cs="Times New Roman"/>
      <w:sz w:val="24"/>
      <w:szCs w:val="24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sz w:val="24"/>
    </w:rPr>
  </w:style>
  <w:style w:type="character" w:customStyle="1" w:styleId="ListLabel83">
    <w:name w:val="ListLabel 83"/>
    <w:qFormat/>
    <w:rPr>
      <w:rFonts w:cs="StarSymbol;Arial Unicode MS"/>
      <w:color w:val="000000"/>
      <w:sz w:val="18"/>
      <w:szCs w:val="18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Times New Roman"/>
      <w:b/>
      <w:sz w:val="24"/>
    </w:rPr>
  </w:style>
  <w:style w:type="character" w:customStyle="1" w:styleId="ListLabel90">
    <w:name w:val="ListLabel 90"/>
    <w:qFormat/>
    <w:rPr>
      <w:rFonts w:cs="StarSymbol;Arial Unicode MS"/>
      <w:color w:val="000000"/>
      <w:sz w:val="18"/>
      <w:szCs w:val="18"/>
    </w:rPr>
  </w:style>
  <w:style w:type="character" w:customStyle="1" w:styleId="ListLabel91">
    <w:name w:val="ListLabel 91"/>
    <w:qFormat/>
    <w:rPr>
      <w:rFonts w:cs="Symbol"/>
      <w:color w:val="000000"/>
      <w:sz w:val="24"/>
      <w:szCs w:val="24"/>
    </w:rPr>
  </w:style>
  <w:style w:type="character" w:customStyle="1" w:styleId="ListLabel92">
    <w:name w:val="ListLabel 92"/>
    <w:qFormat/>
    <w:rPr>
      <w:rFonts w:cs="Times New Roman"/>
      <w:sz w:val="24"/>
      <w:szCs w:val="24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Times New Roman"/>
      <w:b/>
      <w:i/>
      <w:iCs/>
      <w:sz w:val="24"/>
    </w:rPr>
  </w:style>
  <w:style w:type="character" w:customStyle="1" w:styleId="ListLabel95">
    <w:name w:val="ListLabel 95"/>
    <w:qFormat/>
    <w:rPr>
      <w:rFonts w:cs="StarSymbol;Arial Unicode MS"/>
      <w:color w:val="000000"/>
      <w:sz w:val="18"/>
      <w:szCs w:val="18"/>
    </w:rPr>
  </w:style>
  <w:style w:type="character" w:customStyle="1" w:styleId="ListLabel96">
    <w:name w:val="ListLabel 96"/>
    <w:qFormat/>
    <w:rPr>
      <w:rFonts w:cs="Symbol"/>
      <w:color w:val="000000"/>
      <w:sz w:val="24"/>
      <w:szCs w:val="24"/>
    </w:rPr>
  </w:style>
  <w:style w:type="character" w:customStyle="1" w:styleId="ListLabel97">
    <w:name w:val="ListLabel 97"/>
    <w:qFormat/>
    <w:rPr>
      <w:rFonts w:cs="Times New Roman"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Wingdings"/>
      <w:b w:val="0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Times New Roman"/>
      <w:b/>
      <w:i/>
      <w:iCs/>
      <w:sz w:val="24"/>
    </w:rPr>
  </w:style>
  <w:style w:type="character" w:customStyle="1" w:styleId="ListLabel101">
    <w:name w:val="ListLabel 101"/>
    <w:qFormat/>
    <w:rPr>
      <w:rFonts w:cs="Times New Roman"/>
      <w:sz w:val="24"/>
      <w:szCs w:val="24"/>
    </w:rPr>
  </w:style>
  <w:style w:type="character" w:customStyle="1" w:styleId="ListLabel102">
    <w:name w:val="ListLabel 102"/>
    <w:qFormat/>
    <w:rPr>
      <w:rFonts w:ascii="Times New Roman" w:hAnsi="Times New Roman" w:cs="Wingdings"/>
      <w:b w:val="0"/>
      <w:sz w:val="24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Times New Roman"/>
      <w:b/>
      <w:i/>
      <w:iCs/>
      <w:sz w:val="24"/>
    </w:rPr>
  </w:style>
  <w:style w:type="character" w:customStyle="1" w:styleId="ListLabel105">
    <w:name w:val="ListLabel 105"/>
    <w:qFormat/>
    <w:rPr>
      <w:rFonts w:cs="Times New Roman"/>
      <w:sz w:val="24"/>
      <w:szCs w:val="24"/>
    </w:rPr>
  </w:style>
  <w:style w:type="character" w:customStyle="1" w:styleId="ListLabel106">
    <w:name w:val="ListLabel 106"/>
    <w:qFormat/>
    <w:rPr>
      <w:rFonts w:ascii="Times New Roman" w:hAnsi="Times New Roman" w:cs="Wingdings"/>
      <w:b w:val="0"/>
      <w:sz w:val="24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Times New Roman"/>
      <w:b/>
      <w:i/>
      <w:iCs/>
      <w:sz w:val="24"/>
    </w:rPr>
  </w:style>
  <w:style w:type="character" w:customStyle="1" w:styleId="ListLabel109">
    <w:name w:val="ListLabel 109"/>
    <w:qFormat/>
    <w:rPr>
      <w:rFonts w:cs="Times New Roman"/>
      <w:sz w:val="24"/>
      <w:szCs w:val="24"/>
    </w:rPr>
  </w:style>
  <w:style w:type="character" w:customStyle="1" w:styleId="ListLabel110">
    <w:name w:val="ListLabel 110"/>
    <w:qFormat/>
    <w:rPr>
      <w:rFonts w:ascii="Times New Roman" w:hAnsi="Times New Roman" w:cs="Wingdings"/>
      <w:b w:val="0"/>
      <w:sz w:val="24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Times New Roman"/>
      <w:b/>
      <w:i/>
      <w:iCs/>
      <w:sz w:val="24"/>
    </w:rPr>
  </w:style>
  <w:style w:type="character" w:customStyle="1" w:styleId="ListLabel113">
    <w:name w:val="ListLabel 113"/>
    <w:qFormat/>
    <w:rPr>
      <w:rFonts w:cs="Times New Roman"/>
      <w:sz w:val="24"/>
      <w:szCs w:val="24"/>
    </w:rPr>
  </w:style>
  <w:style w:type="character" w:customStyle="1" w:styleId="ListLabel114">
    <w:name w:val="ListLabel 114"/>
    <w:qFormat/>
    <w:rPr>
      <w:rFonts w:ascii="Times New Roman" w:hAnsi="Times New Roman" w:cs="Wingdings"/>
      <w:b w:val="0"/>
      <w:sz w:val="24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Times New Roman"/>
      <w:b/>
      <w:i/>
      <w:iCs/>
      <w:sz w:val="24"/>
    </w:rPr>
  </w:style>
  <w:style w:type="character" w:customStyle="1" w:styleId="ListLabel117">
    <w:name w:val="ListLabel 117"/>
    <w:qFormat/>
    <w:rPr>
      <w:rFonts w:cs="Times New Roman"/>
      <w:sz w:val="24"/>
      <w:szCs w:val="24"/>
    </w:rPr>
  </w:style>
  <w:style w:type="character" w:customStyle="1" w:styleId="ListLabel118">
    <w:name w:val="ListLabel 118"/>
    <w:qFormat/>
    <w:rPr>
      <w:rFonts w:ascii="Times New Roman" w:hAnsi="Times New Roman" w:cs="Wingdings"/>
      <w:b w:val="0"/>
      <w:sz w:val="24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Times New Roman"/>
      <w:b/>
      <w:i/>
      <w:iCs/>
      <w:sz w:val="24"/>
    </w:rPr>
  </w:style>
  <w:style w:type="character" w:customStyle="1" w:styleId="ListLabel121">
    <w:name w:val="ListLabel 121"/>
    <w:qFormat/>
    <w:rPr>
      <w:rFonts w:cs="Times New Roman"/>
      <w:sz w:val="24"/>
      <w:szCs w:val="24"/>
    </w:rPr>
  </w:style>
  <w:style w:type="character" w:customStyle="1" w:styleId="ListLabel122">
    <w:name w:val="ListLabel 122"/>
    <w:qFormat/>
    <w:rPr>
      <w:rFonts w:ascii="Times New Roman" w:hAnsi="Times New Roman" w:cs="Wingdings"/>
      <w:b w:val="0"/>
      <w:sz w:val="24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Times New Roman"/>
      <w:b/>
      <w:i/>
      <w:iCs/>
      <w:sz w:val="24"/>
    </w:rPr>
  </w:style>
  <w:style w:type="character" w:customStyle="1" w:styleId="ListLabel125">
    <w:name w:val="ListLabel 125"/>
    <w:qFormat/>
    <w:rPr>
      <w:rFonts w:cs="Times New Roman"/>
      <w:sz w:val="24"/>
      <w:szCs w:val="24"/>
    </w:rPr>
  </w:style>
  <w:style w:type="character" w:customStyle="1" w:styleId="ListLabel126">
    <w:name w:val="ListLabel 126"/>
    <w:qFormat/>
    <w:rPr>
      <w:rFonts w:ascii="Times New Roman" w:hAnsi="Times New Roman" w:cs="Wingdings"/>
      <w:b w:val="0"/>
      <w:sz w:val="24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  <w:b/>
      <w:i/>
      <w:iCs/>
      <w:sz w:val="24"/>
    </w:rPr>
  </w:style>
  <w:style w:type="character" w:customStyle="1" w:styleId="ListLabel129">
    <w:name w:val="ListLabel 129"/>
    <w:qFormat/>
    <w:rPr>
      <w:rFonts w:cs="Times New Roman"/>
      <w:sz w:val="24"/>
      <w:szCs w:val="24"/>
    </w:rPr>
  </w:style>
  <w:style w:type="character" w:customStyle="1" w:styleId="ListLabel130">
    <w:name w:val="ListLabel 130"/>
    <w:qFormat/>
    <w:rPr>
      <w:rFonts w:ascii="Times New Roman" w:hAnsi="Times New Roman" w:cs="Wingdings"/>
      <w:b w:val="0"/>
      <w:sz w:val="24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Times New Roman"/>
      <w:b/>
      <w:i/>
      <w:iCs/>
      <w:sz w:val="24"/>
    </w:rPr>
  </w:style>
  <w:style w:type="character" w:customStyle="1" w:styleId="ListLabel133">
    <w:name w:val="ListLabel 133"/>
    <w:qFormat/>
    <w:rPr>
      <w:rFonts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Symbol"/>
      <w:b w:val="0"/>
      <w:bCs w:val="0"/>
      <w:sz w:val="24"/>
    </w:rPr>
  </w:style>
  <w:style w:type="character" w:customStyle="1" w:styleId="ListLabel136">
    <w:name w:val="ListLabel 136"/>
    <w:qFormat/>
    <w:rPr>
      <w:rFonts w:cs="Symbol"/>
      <w:b w:val="0"/>
      <w:bCs w:val="0"/>
      <w:sz w:val="24"/>
    </w:rPr>
  </w:style>
  <w:style w:type="character" w:customStyle="1" w:styleId="ListLabel137">
    <w:name w:val="ListLabel 137"/>
    <w:qFormat/>
    <w:rPr>
      <w:rFonts w:cs="Symbol"/>
      <w:b w:val="0"/>
      <w:bCs w:val="0"/>
      <w:sz w:val="24"/>
    </w:rPr>
  </w:style>
  <w:style w:type="character" w:customStyle="1" w:styleId="ListLabel138">
    <w:name w:val="ListLabel 138"/>
    <w:qFormat/>
    <w:rPr>
      <w:rFonts w:cs="Symbol"/>
      <w:b w:val="0"/>
      <w:bCs w:val="0"/>
      <w:sz w:val="24"/>
    </w:rPr>
  </w:style>
  <w:style w:type="character" w:customStyle="1" w:styleId="BezodstpwZnak">
    <w:name w:val="Bez odstępów Znak"/>
    <w:qFormat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Numerstron">
    <w:name w:val="Numer stron"/>
  </w:style>
  <w:style w:type="character" w:customStyle="1" w:styleId="ZnakZnak">
    <w:name w:val="Znak Znak"/>
    <w:qFormat/>
    <w:rPr>
      <w:sz w:val="24"/>
    </w:rPr>
  </w:style>
  <w:style w:type="character" w:customStyle="1" w:styleId="ZnakZnak1">
    <w:name w:val="Znak Znak1"/>
    <w:qFormat/>
    <w:rPr>
      <w:sz w:val="24"/>
    </w:rPr>
  </w:style>
  <w:style w:type="character" w:customStyle="1" w:styleId="ZnakZnak2">
    <w:name w:val="Znak Znak2"/>
    <w:qFormat/>
    <w:rPr>
      <w:sz w:val="24"/>
    </w:rPr>
  </w:style>
  <w:style w:type="character" w:customStyle="1" w:styleId="ZnakZnak3">
    <w:name w:val="Znak Znak3"/>
    <w:qFormat/>
    <w:rPr>
      <w:sz w:val="24"/>
    </w:rPr>
  </w:style>
  <w:style w:type="character" w:customStyle="1" w:styleId="Domylnaczcionkaakapitu1">
    <w:name w:val="Domyślna czcionka akapitu1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/>
      <w:szCs w:val="24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Times New Roman"/>
      <w:color w:val="000000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0">
    <w:name w:val="WW8Num10z0"/>
    <w:qFormat/>
    <w:rPr>
      <w:rFonts w:eastAsia="Calibri"/>
      <w:sz w:val="22"/>
      <w:szCs w:val="22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39">
    <w:name w:val="ListLabel 139"/>
    <w:qFormat/>
    <w:rPr>
      <w:rFonts w:cs="Symbol"/>
      <w:b w:val="0"/>
      <w:bCs w:val="0"/>
      <w:sz w:val="24"/>
    </w:rPr>
  </w:style>
  <w:style w:type="character" w:customStyle="1" w:styleId="ListLabel140">
    <w:name w:val="ListLabel 140"/>
    <w:qFormat/>
    <w:rPr>
      <w:rFonts w:cs="Symbol"/>
      <w:b w:val="0"/>
      <w:bCs w:val="0"/>
      <w:sz w:val="24"/>
    </w:rPr>
  </w:style>
  <w:style w:type="character" w:customStyle="1" w:styleId="ListLabel141">
    <w:name w:val="ListLabel 141"/>
    <w:qFormat/>
    <w:rPr>
      <w:rFonts w:cs="Symbol"/>
      <w:b w:val="0"/>
      <w:bCs w:val="0"/>
      <w:sz w:val="24"/>
    </w:rPr>
  </w:style>
  <w:style w:type="character" w:customStyle="1" w:styleId="ListLabel142">
    <w:name w:val="ListLabel 142"/>
    <w:qFormat/>
    <w:rPr>
      <w:rFonts w:cs="Symbol"/>
      <w:b w:val="0"/>
      <w:bCs w:val="0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rFonts w:cs="Calibri"/>
    </w:rPr>
  </w:style>
  <w:style w:type="paragraph" w:customStyle="1" w:styleId="LO-Normal">
    <w:name w:val="LO-Normal"/>
    <w:basedOn w:val="Normalny"/>
    <w:qFormat/>
    <w:pPr>
      <w:suppressAutoHyphens/>
      <w:spacing w:after="0" w:line="2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erif" w:eastAsia="SimSun" w:hAnsi="Liberation Serif" w:cs="Lucida Sans"/>
      <w:szCs w:val="24"/>
      <w:lang w:eastAsia="zh-CN" w:bidi="hi-IN"/>
    </w:rPr>
  </w:style>
  <w:style w:type="paragraph" w:styleId="NormalnyWeb">
    <w:name w:val="Normal (Web)"/>
    <w:qFormat/>
    <w:pPr>
      <w:spacing w:before="100" w:after="100" w:line="260" w:lineRule="atLeast"/>
      <w:ind w:firstLine="240"/>
      <w:jc w:val="both"/>
    </w:pPr>
    <w:rPr>
      <w:rFonts w:ascii="Trebuchet MS" w:hAnsi="Trebuchet MS" w:cs="Trebuchet MS"/>
      <w:color w:val="000000"/>
      <w:szCs w:val="2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pochylenie">
    <w:name w:val="pochylenie"/>
    <w:basedOn w:val="Normalny"/>
    <w:qFormat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color w:val="00000A"/>
      <w:sz w:val="24"/>
      <w:lang w:bidi="ar-SA"/>
    </w:rPr>
  </w:style>
  <w:style w:type="paragraph" w:customStyle="1" w:styleId="aniak">
    <w:name w:val="ania k"/>
    <w:qFormat/>
    <w:pPr>
      <w:widowControl w:val="0"/>
      <w:jc w:val="both"/>
    </w:pPr>
    <w:rPr>
      <w:rFonts w:eastAsia="Calibri"/>
      <w:color w:val="00000A"/>
      <w:sz w:val="22"/>
      <w:szCs w:val="22"/>
    </w:rPr>
  </w:style>
  <w:style w:type="paragraph" w:customStyle="1" w:styleId="Legenda1">
    <w:name w:val="Legenda1"/>
    <w:basedOn w:val="Normalny"/>
    <w:next w:val="Normalny"/>
    <w:qFormat/>
    <w:rPr>
      <w:b/>
      <w:bCs/>
      <w:sz w:val="20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Plandokumentu">
    <w:name w:val="Plan dokumentu"/>
    <w:basedOn w:val="Normalny"/>
    <w:qFormat/>
    <w:rPr>
      <w:rFonts w:ascii="Tahoma" w:hAnsi="Tahoma" w:cs="Tahoma"/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3">
    <w:name w:val="WW8Num3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11">
    <w:name w:val="WW8Num11"/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table" w:styleId="Tabela-Siatka">
    <w:name w:val="Table Grid"/>
    <w:basedOn w:val="Standardowy"/>
    <w:uiPriority w:val="99"/>
    <w:rsid w:val="00C40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1674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3</cp:revision>
  <cp:lastPrinted>2018-03-15T07:48:00Z</cp:lastPrinted>
  <dcterms:created xsi:type="dcterms:W3CDTF">2020-01-22T13:29:00Z</dcterms:created>
  <dcterms:modified xsi:type="dcterms:W3CDTF">2020-02-12T07:01:00Z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